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AA6CB4" w:rsidRPr="00A01934" w:rsidRDefault="00AA6CB4" w:rsidP="00A01934">
      <w:pPr>
        <w:pStyle w:val="Paragrafoelenco"/>
        <w:numPr>
          <w:ilvl w:val="0"/>
          <w:numId w:val="13"/>
        </w:numPr>
        <w:rPr>
          <w:rFonts w:asciiTheme="majorHAnsi" w:hAnsiTheme="majorHAnsi" w:cs="Trebuchet MS"/>
          <w:szCs w:val="20"/>
        </w:rPr>
      </w:pPr>
      <w:r w:rsidRPr="00A01934">
        <w:rPr>
          <w:rFonts w:asciiTheme="majorHAnsi" w:hAnsiTheme="majorHAnsi" w:cs="Trebuchet MS"/>
          <w:szCs w:val="20"/>
        </w:rPr>
        <w:t>in data __</w:t>
      </w:r>
      <w:r w:rsidR="00DF303A" w:rsidRPr="00A01934">
        <w:rPr>
          <w:rFonts w:asciiTheme="majorHAnsi" w:hAnsiTheme="majorHAnsi" w:cs="Trebuchet MS"/>
          <w:szCs w:val="20"/>
        </w:rPr>
        <w:t>___________</w:t>
      </w:r>
      <w:r w:rsidRPr="00A01934">
        <w:rPr>
          <w:rFonts w:asciiTheme="majorHAnsi" w:hAnsiTheme="majorHAnsi" w:cs="Trebuchet MS"/>
          <w:szCs w:val="20"/>
        </w:rPr>
        <w:t xml:space="preserve"> la </w:t>
      </w:r>
      <w:r w:rsidR="000040C5" w:rsidRPr="00A01934">
        <w:rPr>
          <w:rFonts w:asciiTheme="majorHAnsi" w:hAnsiTheme="majorHAnsi" w:cs="Trebuchet MS"/>
          <w:szCs w:val="20"/>
        </w:rPr>
        <w:t>ASL di Pescara</w:t>
      </w:r>
      <w:r w:rsidR="00CB68E9" w:rsidRPr="00A01934">
        <w:rPr>
          <w:rFonts w:asciiTheme="majorHAnsi" w:hAnsiTheme="majorHAnsi" w:cs="Trebuchet MS"/>
          <w:szCs w:val="20"/>
        </w:rPr>
        <w:t xml:space="preserve"> </w:t>
      </w:r>
      <w:r w:rsidRPr="00A01934">
        <w:rPr>
          <w:rFonts w:asciiTheme="majorHAnsi" w:hAnsiTheme="majorHAnsi" w:cs="Trebuchet MS"/>
          <w:szCs w:val="20"/>
        </w:rPr>
        <w:t xml:space="preserve">ha aggiudicato alla ______ (in seguito, per brevità anche “Fornitore” e/o “Impresa”) </w:t>
      </w:r>
      <w:r w:rsidR="00E1008F" w:rsidRPr="00A01934">
        <w:rPr>
          <w:rFonts w:asciiTheme="majorHAnsi" w:hAnsiTheme="majorHAnsi" w:cs="Trebuchet MS"/>
          <w:szCs w:val="20"/>
        </w:rPr>
        <w:t>la gara</w:t>
      </w:r>
      <w:r w:rsidR="00E1008F" w:rsidRPr="00A01934">
        <w:rPr>
          <w:rFonts w:asciiTheme="majorHAnsi" w:hAnsiTheme="majorHAnsi" w:cs="Trebuchet MS"/>
          <w:color w:val="00B0F0"/>
          <w:szCs w:val="20"/>
        </w:rPr>
        <w:t xml:space="preserve"> </w:t>
      </w:r>
      <w:r w:rsidR="00927156" w:rsidRPr="00A01934">
        <w:rPr>
          <w:rFonts w:asciiTheme="majorHAnsi" w:hAnsiTheme="majorHAnsi" w:cs="Trebuchet MS"/>
          <w:szCs w:val="20"/>
        </w:rPr>
        <w:t xml:space="preserve">relativa </w:t>
      </w:r>
      <w:r w:rsidRPr="00A01934">
        <w:rPr>
          <w:rFonts w:asciiTheme="majorHAnsi" w:hAnsiTheme="majorHAnsi" w:cs="Trebuchet MS"/>
          <w:szCs w:val="20"/>
        </w:rPr>
        <w:t>alla stipula del Contratto</w:t>
      </w:r>
      <w:r w:rsidR="00367E74" w:rsidRPr="00A01934">
        <w:rPr>
          <w:rFonts w:asciiTheme="majorHAnsi" w:hAnsiTheme="majorHAnsi" w:cs="Trebuchet MS"/>
          <w:szCs w:val="20"/>
        </w:rPr>
        <w:t xml:space="preserve"> </w:t>
      </w:r>
      <w:r w:rsidR="00367E74" w:rsidRPr="00A01934">
        <w:rPr>
          <w:szCs w:val="16"/>
        </w:rPr>
        <w:t xml:space="preserve">per l’affidamento </w:t>
      </w:r>
      <w:r w:rsidR="00A01934" w:rsidRPr="00A01934">
        <w:rPr>
          <w:szCs w:val="16"/>
        </w:rPr>
        <w:t xml:space="preserve">PER L’AFFIDAMENTO </w:t>
      </w:r>
      <w:bookmarkStart w:id="0" w:name="_GoBack"/>
      <w:bookmarkEnd w:id="0"/>
      <w:r w:rsidR="00A01934" w:rsidRPr="00A01934">
        <w:rPr>
          <w:szCs w:val="16"/>
        </w:rPr>
        <w:t xml:space="preserve">DELLA FORNITURA DI UN SISTEMA IN “SERVICE” , IN UNICO LOTTO, DI UN SISTEMA MULTIFUNZIONALE AUTOMATICO DI ULTIMA GENERAZIONE, PER LO SVOLGIMENTO DI NDAGINI IMMUNOISTOCHIMICHE; </w:t>
      </w:r>
      <w:r w:rsidR="00A01934" w:rsidRPr="00A01934">
        <w:rPr>
          <w:szCs w:val="16"/>
        </w:rPr>
        <w:tab/>
        <w:t>TEST BIOMOLECOLARI (HER2/NEU, PD-L1, ALK D5F3) ED INDAGINI ISTOCHIMICHE (COLORAZIONI SPECIALI)</w:t>
      </w:r>
      <w:r w:rsidRPr="00A01934">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A01934">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lastRenderedPageBreak/>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DA" w:rsidRDefault="00FC1ADA">
      <w:r>
        <w:separator/>
      </w:r>
    </w:p>
  </w:endnote>
  <w:endnote w:type="continuationSeparator" w:id="0">
    <w:p w:rsidR="00FC1ADA" w:rsidRDefault="00FC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DA" w:rsidRDefault="00FC1ADA">
      <w:r>
        <w:separator/>
      </w:r>
    </w:p>
  </w:footnote>
  <w:footnote w:type="continuationSeparator" w:id="0">
    <w:p w:rsidR="00FC1ADA" w:rsidRDefault="00FC1ADA">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1934"/>
    <w:rsid w:val="00A06689"/>
    <w:rsid w:val="00A274AA"/>
    <w:rsid w:val="00A52E07"/>
    <w:rsid w:val="00A80B0B"/>
    <w:rsid w:val="00A8519A"/>
    <w:rsid w:val="00AA4368"/>
    <w:rsid w:val="00AA4859"/>
    <w:rsid w:val="00AA6CB4"/>
    <w:rsid w:val="00AA7CBF"/>
    <w:rsid w:val="00AF6114"/>
    <w:rsid w:val="00AF70C3"/>
    <w:rsid w:val="00B37780"/>
    <w:rsid w:val="00B41FFD"/>
    <w:rsid w:val="00B4348F"/>
    <w:rsid w:val="00B74502"/>
    <w:rsid w:val="00B93AA4"/>
    <w:rsid w:val="00BB7C45"/>
    <w:rsid w:val="00BC115B"/>
    <w:rsid w:val="00BC22ED"/>
    <w:rsid w:val="00C1606C"/>
    <w:rsid w:val="00C35C82"/>
    <w:rsid w:val="00C5170B"/>
    <w:rsid w:val="00C51BC3"/>
    <w:rsid w:val="00C803E5"/>
    <w:rsid w:val="00C83CDF"/>
    <w:rsid w:val="00C84454"/>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45555"/>
    <w:rsid w:val="00E6442E"/>
    <w:rsid w:val="00E65EBF"/>
    <w:rsid w:val="00E758B1"/>
    <w:rsid w:val="00E8178C"/>
    <w:rsid w:val="00E8577C"/>
    <w:rsid w:val="00EA60BE"/>
    <w:rsid w:val="00EB7E88"/>
    <w:rsid w:val="00EC4F4F"/>
    <w:rsid w:val="00ED11F3"/>
    <w:rsid w:val="00F02D0E"/>
    <w:rsid w:val="00F31FB1"/>
    <w:rsid w:val="00F779DB"/>
    <w:rsid w:val="00FA225A"/>
    <w:rsid w:val="00FB3086"/>
    <w:rsid w:val="00FB5311"/>
    <w:rsid w:val="00FC1ADA"/>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12B2-FAB4-4779-9B35-609724D0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6759</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Petrella</cp:lastModifiedBy>
  <cp:revision>8</cp:revision>
  <cp:lastPrinted>2007-12-12T14:57:00Z</cp:lastPrinted>
  <dcterms:created xsi:type="dcterms:W3CDTF">2016-11-22T08:44:00Z</dcterms:created>
  <dcterms:modified xsi:type="dcterms:W3CDTF">2017-03-27T17:17:00Z</dcterms:modified>
</cp:coreProperties>
</file>